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  <w:r w:rsidRPr="00F065A3">
        <w:rPr>
          <w:rFonts w:ascii="Times New Roman" w:hAnsi="Times New Roman" w:cs="Times New Roman"/>
        </w:rPr>
        <w:t>УПРАВЛЕНИЕ ОБРАЗОВАНИЯ АДМИНИСТРАЦИИ</w:t>
      </w:r>
      <w:r>
        <w:rPr>
          <w:rFonts w:ascii="Times New Roman" w:hAnsi="Times New Roman" w:cs="Times New Roman"/>
        </w:rPr>
        <w:t xml:space="preserve"> </w:t>
      </w:r>
      <w:r w:rsidRPr="00F065A3">
        <w:rPr>
          <w:rFonts w:ascii="Times New Roman" w:hAnsi="Times New Roman" w:cs="Times New Roman"/>
        </w:rPr>
        <w:t xml:space="preserve">МУНИЦИПАЛЬНОГО РАЙОНА </w:t>
      </w:r>
    </w:p>
    <w:p w:rsidR="00C31FDC" w:rsidRDefault="00F065A3" w:rsidP="00F065A3">
      <w:pPr>
        <w:ind w:left="6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«МОНГУН-ТАЙГИНСКИЙ КОЖУУН </w:t>
      </w:r>
      <w:r w:rsidRPr="00F065A3">
        <w:rPr>
          <w:rFonts w:ascii="Times New Roman" w:hAnsi="Times New Roman" w:cs="Times New Roman"/>
        </w:rPr>
        <w:t>РЕСПУБЛИКИ ТЫВА»</w:t>
      </w:r>
    </w:p>
    <w:p w:rsid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</w:p>
    <w:p w:rsidR="00F065A3" w:rsidRP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65E9E8A" wp14:editId="06F4F35F">
            <wp:extent cx="3322320" cy="1234440"/>
            <wp:effectExtent l="0" t="0" r="0" b="0"/>
            <wp:docPr id="10" name="Рисунок 28" descr="Фирменный знак ЦНППМ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Фирменный знак ЦНППМ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1FDC" w:rsidRP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 xml:space="preserve">Информационно-аналитическая справка </w:t>
      </w: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О результатах региональной оценки предметных и методических компетенций учителей</w:t>
      </w: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по предметам: математика, физика, биология, обществознание, начальные классы</w:t>
      </w:r>
    </w:p>
    <w:p w:rsidR="00C31FDC" w:rsidRP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(март-апрель 2023 г.)</w:t>
      </w: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EE" w:rsidRDefault="00DD21EE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702" w:rsidRPr="00F065A3" w:rsidRDefault="001738CD" w:rsidP="00F065A3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Целинная</w:t>
      </w:r>
      <w:r w:rsidR="00C31FDC" w:rsidRPr="00C31FDC">
        <w:rPr>
          <w:rFonts w:ascii="Times New Roman" w:hAnsi="Times New Roman" w:cs="Times New Roman"/>
          <w:bCs/>
          <w:sz w:val="28"/>
          <w:szCs w:val="28"/>
        </w:rPr>
        <w:t>, 2023</w:t>
      </w:r>
    </w:p>
    <w:p w:rsidR="00DD21EE" w:rsidRDefault="00DD21EE" w:rsidP="00DD21E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138340724"/>
    </w:p>
    <w:p w:rsidR="00DD21EE" w:rsidRDefault="00DD21EE" w:rsidP="00DD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1EE" w:rsidRDefault="00DD21EE" w:rsidP="00DD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3D8" w:rsidRPr="00DD21EE" w:rsidRDefault="00D563D8" w:rsidP="00DD21E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D21EE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D21EE">
        <w:rPr>
          <w:rFonts w:ascii="Times New Roman" w:hAnsi="Times New Roman" w:cs="Times New Roman"/>
          <w:sz w:val="28"/>
          <w:szCs w:val="24"/>
        </w:rPr>
        <w:t xml:space="preserve">В рамках функционирования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региональной системы научно-методического сопровождения педагогических работников и управленческих кадров Республики Тыва</w:t>
      </w:r>
      <w:r w:rsidRPr="00DD21EE">
        <w:rPr>
          <w:rFonts w:ascii="Times New Roman" w:hAnsi="Times New Roman" w:cs="Times New Roman"/>
          <w:sz w:val="28"/>
          <w:szCs w:val="24"/>
        </w:rPr>
        <w:t xml:space="preserve">, в соответствии с плановыми мероприятиями на 2023 год Центром непрерывного повышения профессионального мастерства ГАОУ ДПО «Тувинский институт развития образования и повышения квалификации» (далее – ЦНППМ) с 29 марта по 22 апреля 2023 года было организовано проведение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региональн</w:t>
      </w:r>
      <w:r w:rsidRPr="00DD21EE">
        <w:rPr>
          <w:rFonts w:ascii="Times New Roman" w:hAnsi="Times New Roman" w:cs="Times New Roman"/>
          <w:sz w:val="28"/>
          <w:szCs w:val="24"/>
        </w:rPr>
        <w:t>ой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оценк</w:t>
      </w:r>
      <w:r w:rsidRPr="00DD21EE">
        <w:rPr>
          <w:rFonts w:ascii="Times New Roman" w:hAnsi="Times New Roman" w:cs="Times New Roman"/>
          <w:sz w:val="28"/>
          <w:szCs w:val="24"/>
        </w:rPr>
        <w:t>и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 образовательных организаций Республики Тыва</w:t>
      </w:r>
      <w:proofErr w:type="gramEnd"/>
      <w:r w:rsidR="00854867" w:rsidRPr="00DD21EE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="00854867" w:rsidRPr="00DD21EE">
        <w:rPr>
          <w:rFonts w:ascii="Times New Roman" w:hAnsi="Times New Roman" w:cs="Times New Roman"/>
          <w:sz w:val="28"/>
          <w:szCs w:val="24"/>
        </w:rPr>
        <w:t>далее – ОПМК) по 10</w:t>
      </w:r>
      <w:r w:rsidRPr="00DD21EE">
        <w:rPr>
          <w:rFonts w:ascii="Times New Roman" w:hAnsi="Times New Roman" w:cs="Times New Roman"/>
          <w:sz w:val="28"/>
          <w:szCs w:val="24"/>
        </w:rPr>
        <w:t xml:space="preserve"> предметам: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русский язык</w:t>
      </w:r>
      <w:r w:rsidRPr="00DD21EE">
        <w:rPr>
          <w:rFonts w:ascii="Times New Roman" w:hAnsi="Times New Roman" w:cs="Times New Roman"/>
          <w:sz w:val="28"/>
          <w:szCs w:val="24"/>
        </w:rPr>
        <w:t>, м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атематика, биология</w:t>
      </w:r>
      <w:r w:rsidRPr="00DD21EE">
        <w:rPr>
          <w:rFonts w:ascii="Times New Roman" w:hAnsi="Times New Roman" w:cs="Times New Roman"/>
          <w:sz w:val="28"/>
          <w:szCs w:val="24"/>
        </w:rPr>
        <w:t>, ф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изика, история, обществознание, английский язык, начальные классы</w:t>
      </w:r>
      <w:r w:rsidRPr="00DD21EE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Цели проведения ОПМК: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- формирование кадрового резерва учителей, рекомендованных к привлечению в качестве методистов в рамках функционирования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региональной системы научно-методического сопровождения педагогических работников и управленческих кадров Республики Тыва</w:t>
      </w:r>
      <w:r w:rsidRPr="00DD21EE">
        <w:rPr>
          <w:rFonts w:ascii="Times New Roman" w:hAnsi="Times New Roman" w:cs="Times New Roman"/>
          <w:sz w:val="28"/>
          <w:szCs w:val="24"/>
        </w:rPr>
        <w:t>, в том числе для решения задач по формированию и сопровождению индивидуальных образовательных маршрутов педагогов;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- организация методического сопровождения педагогов в целях обеспечения их непрерывного профессионального развития на основании результатов ОПМК на региональном, муниципальном уровнях и уровне образовательных организаций;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- формирование эффективно работающих муниципальных методических служб;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- выявление профессиональных дефицитов педагогических работников.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В результате проведения ОПМК педагогических работников предполагается: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- сформировать списки участников, показавших результаты, достаточные для включения в муниципальный методический актив, в число потенциальных сотрудников методических служб, </w:t>
      </w:r>
      <w:proofErr w:type="spellStart"/>
      <w:r w:rsidRPr="00DD21EE">
        <w:rPr>
          <w:rFonts w:ascii="Times New Roman" w:hAnsi="Times New Roman" w:cs="Times New Roman"/>
          <w:sz w:val="28"/>
          <w:szCs w:val="24"/>
        </w:rPr>
        <w:t>тьюторов</w:t>
      </w:r>
      <w:proofErr w:type="spellEnd"/>
      <w:r w:rsidRPr="00DD21EE">
        <w:rPr>
          <w:rFonts w:ascii="Times New Roman" w:hAnsi="Times New Roman" w:cs="Times New Roman"/>
          <w:sz w:val="28"/>
          <w:szCs w:val="24"/>
        </w:rPr>
        <w:t xml:space="preserve"> образовательных организаций;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- выявить профессиональные затруднения у педагогов для оказания им адресной методической помощи по их преодолению.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Результаты ОПМК могут быть использованы региональными и муниципальными органами  исполнительной власти, осуществляющими государственное управление в сфере образования, для развития механизмов управления качеством образования путем проведения анализа и мониторинга текущего </w:t>
      </w:r>
      <w:proofErr w:type="gramStart"/>
      <w:r w:rsidRPr="00DD21EE">
        <w:rPr>
          <w:rFonts w:ascii="Times New Roman" w:hAnsi="Times New Roman" w:cs="Times New Roman"/>
          <w:sz w:val="28"/>
          <w:szCs w:val="24"/>
        </w:rPr>
        <w:t>состояния</w:t>
      </w:r>
      <w:proofErr w:type="gramEnd"/>
      <w:r w:rsidRPr="00DD21EE">
        <w:rPr>
          <w:rFonts w:ascii="Times New Roman" w:hAnsi="Times New Roman" w:cs="Times New Roman"/>
          <w:sz w:val="28"/>
          <w:szCs w:val="24"/>
        </w:rPr>
        <w:t xml:space="preserve"> муниципальных и региональных систем образования и формирования программ их развития в части повышения профессионального мастерства педагогических работников и организации методической работы, а также, ЦНППМ для разработки индивидуальных образовательных маршрутов педагогов.</w:t>
      </w:r>
    </w:p>
    <w:p w:rsidR="00D563D8" w:rsidRPr="00DD21EE" w:rsidRDefault="00D563D8" w:rsidP="00DD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Нормативным основанием проведения оценки предметных и методических компетенций учителей Республики Тыва являются следующие документы: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>- приказ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Министерства образования Республики Тыва от 1</w:t>
      </w:r>
      <w:r w:rsidRPr="00DD21EE">
        <w:rPr>
          <w:rFonts w:ascii="Times New Roman" w:hAnsi="Times New Roman" w:cs="Times New Roman"/>
          <w:sz w:val="28"/>
          <w:szCs w:val="24"/>
        </w:rPr>
        <w:t>7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.0</w:t>
      </w:r>
      <w:r w:rsidRPr="00DD21EE">
        <w:rPr>
          <w:rFonts w:ascii="Times New Roman" w:hAnsi="Times New Roman" w:cs="Times New Roman"/>
          <w:sz w:val="28"/>
          <w:szCs w:val="24"/>
        </w:rPr>
        <w:t>2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.202</w:t>
      </w:r>
      <w:r w:rsidRPr="00DD21EE">
        <w:rPr>
          <w:rFonts w:ascii="Times New Roman" w:hAnsi="Times New Roman" w:cs="Times New Roman"/>
          <w:sz w:val="28"/>
          <w:szCs w:val="24"/>
        </w:rPr>
        <w:t>3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года № </w:t>
      </w:r>
      <w:r w:rsidRPr="00DD21EE">
        <w:rPr>
          <w:rFonts w:ascii="Times New Roman" w:hAnsi="Times New Roman" w:cs="Times New Roman"/>
          <w:sz w:val="28"/>
          <w:szCs w:val="24"/>
        </w:rPr>
        <w:t>166-д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DD21EE">
        <w:rPr>
          <w:rFonts w:ascii="Times New Roman" w:hAnsi="Times New Roman" w:cs="Times New Roman"/>
          <w:sz w:val="28"/>
          <w:szCs w:val="24"/>
        </w:rPr>
        <w:t xml:space="preserve">О проведении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 образовательных организаций Республики Тыва в 2023 году</w:t>
      </w:r>
      <w:r w:rsidRPr="00DD21EE">
        <w:rPr>
          <w:rFonts w:ascii="Times New Roman" w:hAnsi="Times New Roman" w:cs="Times New Roman"/>
          <w:sz w:val="28"/>
          <w:szCs w:val="24"/>
        </w:rPr>
        <w:t>»;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lastRenderedPageBreak/>
        <w:t xml:space="preserve">- приказ ГАОУ ДПО «Тувинский институт развития образования и повышения квалификации» от 15 марта 2023 г. № 64 «О проведении первого этапа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</w:t>
      </w:r>
      <w:r w:rsidRPr="00DD21EE">
        <w:rPr>
          <w:rFonts w:ascii="Times New Roman" w:hAnsi="Times New Roman" w:cs="Times New Roman"/>
          <w:sz w:val="28"/>
          <w:szCs w:val="24"/>
        </w:rPr>
        <w:t xml:space="preserve"> учителей в 2023 году»;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- письмо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Министерства образования Республики Тыва от 08.0</w:t>
      </w:r>
      <w:r w:rsidRPr="00DD21EE">
        <w:rPr>
          <w:rFonts w:ascii="Times New Roman" w:hAnsi="Times New Roman" w:cs="Times New Roman"/>
          <w:sz w:val="28"/>
          <w:szCs w:val="24"/>
        </w:rPr>
        <w:t>2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.202</w:t>
      </w:r>
      <w:r w:rsidRPr="00DD21EE">
        <w:rPr>
          <w:rFonts w:ascii="Times New Roman" w:hAnsi="Times New Roman" w:cs="Times New Roman"/>
          <w:sz w:val="28"/>
          <w:szCs w:val="24"/>
        </w:rPr>
        <w:t>3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года № </w:t>
      </w:r>
      <w:r w:rsidRPr="00DD21EE">
        <w:rPr>
          <w:rFonts w:ascii="Times New Roman" w:hAnsi="Times New Roman" w:cs="Times New Roman"/>
          <w:sz w:val="28"/>
          <w:szCs w:val="24"/>
        </w:rPr>
        <w:t>1120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DD21EE">
        <w:rPr>
          <w:rFonts w:ascii="Times New Roman" w:hAnsi="Times New Roman" w:cs="Times New Roman"/>
          <w:sz w:val="28"/>
          <w:szCs w:val="24"/>
        </w:rPr>
        <w:t xml:space="preserve">О проведении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</w:t>
      </w:r>
      <w:r w:rsidRPr="00DD21EE">
        <w:rPr>
          <w:rFonts w:ascii="Times New Roman" w:hAnsi="Times New Roman" w:cs="Times New Roman"/>
          <w:sz w:val="28"/>
          <w:szCs w:val="24"/>
        </w:rPr>
        <w:t>»;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- письмо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Министерства образования Республики Тыва от 06.0</w:t>
      </w:r>
      <w:r w:rsidRPr="00DD21EE">
        <w:rPr>
          <w:rFonts w:ascii="Times New Roman" w:hAnsi="Times New Roman" w:cs="Times New Roman"/>
          <w:sz w:val="28"/>
          <w:szCs w:val="24"/>
        </w:rPr>
        <w:t>4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.202</w:t>
      </w:r>
      <w:r w:rsidRPr="00DD21EE">
        <w:rPr>
          <w:rFonts w:ascii="Times New Roman" w:hAnsi="Times New Roman" w:cs="Times New Roman"/>
          <w:sz w:val="28"/>
          <w:szCs w:val="24"/>
        </w:rPr>
        <w:t>3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года № </w:t>
      </w:r>
      <w:r w:rsidRPr="00DD21EE">
        <w:rPr>
          <w:rFonts w:ascii="Times New Roman" w:hAnsi="Times New Roman" w:cs="Times New Roman"/>
          <w:sz w:val="28"/>
          <w:szCs w:val="24"/>
        </w:rPr>
        <w:t>3439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DD21EE">
        <w:rPr>
          <w:rFonts w:ascii="Times New Roman" w:hAnsi="Times New Roman" w:cs="Times New Roman"/>
          <w:sz w:val="28"/>
          <w:szCs w:val="24"/>
        </w:rPr>
        <w:t xml:space="preserve">О проведении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</w:t>
      </w:r>
      <w:r w:rsidRPr="00DD21EE">
        <w:rPr>
          <w:rFonts w:ascii="Times New Roman" w:hAnsi="Times New Roman" w:cs="Times New Roman"/>
          <w:sz w:val="28"/>
          <w:szCs w:val="24"/>
        </w:rPr>
        <w:t>»;</w:t>
      </w:r>
    </w:p>
    <w:p w:rsidR="00D563D8" w:rsidRPr="00DD21EE" w:rsidRDefault="00D563D8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D21EE">
        <w:rPr>
          <w:rFonts w:ascii="Times New Roman" w:hAnsi="Times New Roman" w:cs="Times New Roman"/>
          <w:sz w:val="28"/>
          <w:szCs w:val="24"/>
        </w:rPr>
        <w:t xml:space="preserve">Приказом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Министерства образования Республики Тыва от 1</w:t>
      </w:r>
      <w:r w:rsidRPr="00DD21EE">
        <w:rPr>
          <w:rFonts w:ascii="Times New Roman" w:hAnsi="Times New Roman" w:cs="Times New Roman"/>
          <w:sz w:val="28"/>
          <w:szCs w:val="24"/>
        </w:rPr>
        <w:t>7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.0</w:t>
      </w:r>
      <w:r w:rsidRPr="00DD21EE">
        <w:rPr>
          <w:rFonts w:ascii="Times New Roman" w:hAnsi="Times New Roman" w:cs="Times New Roman"/>
          <w:sz w:val="28"/>
          <w:szCs w:val="24"/>
        </w:rPr>
        <w:t>2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.202</w:t>
      </w:r>
      <w:r w:rsidRPr="00DD21EE">
        <w:rPr>
          <w:rFonts w:ascii="Times New Roman" w:hAnsi="Times New Roman" w:cs="Times New Roman"/>
          <w:sz w:val="28"/>
          <w:szCs w:val="24"/>
        </w:rPr>
        <w:t>3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года № </w:t>
      </w:r>
      <w:r w:rsidRPr="00DD21EE">
        <w:rPr>
          <w:rFonts w:ascii="Times New Roman" w:hAnsi="Times New Roman" w:cs="Times New Roman"/>
          <w:sz w:val="28"/>
          <w:szCs w:val="24"/>
        </w:rPr>
        <w:t>166-д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DD21EE">
        <w:rPr>
          <w:rFonts w:ascii="Times New Roman" w:hAnsi="Times New Roman" w:cs="Times New Roman"/>
          <w:sz w:val="28"/>
          <w:szCs w:val="24"/>
        </w:rPr>
        <w:t xml:space="preserve">О проведении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 образовательных организаций Республики Тыва в 2023 году</w:t>
      </w:r>
      <w:r w:rsidRPr="00DD21EE">
        <w:rPr>
          <w:rFonts w:ascii="Times New Roman" w:hAnsi="Times New Roman" w:cs="Times New Roman"/>
          <w:sz w:val="28"/>
          <w:szCs w:val="24"/>
        </w:rPr>
        <w:t xml:space="preserve">» региональным координатором по организации и проведению оценки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предметных и методических</w:t>
      </w:r>
      <w:r w:rsidRPr="00DD21EE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DD21EE">
        <w:rPr>
          <w:rFonts w:ascii="Times New Roman" w:eastAsia="Times New Roman" w:hAnsi="Times New Roman" w:cs="Times New Roman"/>
          <w:sz w:val="28"/>
          <w:szCs w:val="24"/>
        </w:rPr>
        <w:t>компетенций учителей образовательных организаций Республики Тыва</w:t>
      </w:r>
      <w:r w:rsidRPr="00DD21EE">
        <w:rPr>
          <w:rFonts w:ascii="Times New Roman" w:hAnsi="Times New Roman" w:cs="Times New Roman"/>
          <w:sz w:val="28"/>
          <w:szCs w:val="24"/>
        </w:rPr>
        <w:t xml:space="preserve"> в 2023 году назначен ГАОУ ДПО «Тувинский институт развития образования и повышения квалификации», утвержден график проведения оценки, пункты проведения оценки</w:t>
      </w:r>
      <w:proofErr w:type="gramEnd"/>
      <w:r w:rsidRPr="00DD21EE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DD21EE">
        <w:rPr>
          <w:rFonts w:ascii="Times New Roman" w:hAnsi="Times New Roman" w:cs="Times New Roman"/>
          <w:sz w:val="28"/>
          <w:szCs w:val="24"/>
        </w:rPr>
        <w:t>ППО), списки учителей-методистов – участников оценки.</w:t>
      </w:r>
      <w:proofErr w:type="gramEnd"/>
    </w:p>
    <w:p w:rsidR="001738CD" w:rsidRPr="00DD21EE" w:rsidRDefault="001738CD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953FA" w:rsidRPr="00DD21EE" w:rsidRDefault="004953FA" w:rsidP="00DD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Согласно по данным заявкам от </w:t>
      </w:r>
      <w:r w:rsidR="001738CD" w:rsidRPr="00DD21EE">
        <w:rPr>
          <w:rFonts w:ascii="Times New Roman" w:hAnsi="Times New Roman" w:cs="Times New Roman"/>
          <w:sz w:val="28"/>
          <w:szCs w:val="24"/>
        </w:rPr>
        <w:t xml:space="preserve">МБОУ Целинной СОШ </w:t>
      </w:r>
      <w:proofErr w:type="spellStart"/>
      <w:r w:rsidR="001738CD" w:rsidRPr="00DD21EE">
        <w:rPr>
          <w:rFonts w:ascii="Times New Roman" w:hAnsi="Times New Roman" w:cs="Times New Roman"/>
          <w:sz w:val="28"/>
          <w:szCs w:val="24"/>
        </w:rPr>
        <w:t>Кызылского</w:t>
      </w:r>
      <w:proofErr w:type="spellEnd"/>
      <w:r w:rsidR="001738CD" w:rsidRPr="00DD21E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738CD" w:rsidRPr="00DD21EE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="001738CD" w:rsidRPr="00DD21EE">
        <w:rPr>
          <w:rFonts w:ascii="Times New Roman" w:hAnsi="Times New Roman" w:cs="Times New Roman"/>
          <w:sz w:val="28"/>
          <w:szCs w:val="24"/>
        </w:rPr>
        <w:t xml:space="preserve"> </w:t>
      </w:r>
      <w:r w:rsidR="00815F3D" w:rsidRPr="00DD21EE">
        <w:rPr>
          <w:rFonts w:ascii="Times New Roman" w:hAnsi="Times New Roman" w:cs="Times New Roman"/>
          <w:sz w:val="28"/>
          <w:szCs w:val="24"/>
        </w:rPr>
        <w:t xml:space="preserve"> </w:t>
      </w:r>
      <w:r w:rsidRPr="00DD21EE">
        <w:rPr>
          <w:rFonts w:ascii="Times New Roman" w:hAnsi="Times New Roman" w:cs="Times New Roman"/>
          <w:sz w:val="28"/>
          <w:szCs w:val="24"/>
        </w:rPr>
        <w:t xml:space="preserve">на направление учителей на ОПМК в процедуре </w:t>
      </w:r>
      <w:r w:rsidR="00854867" w:rsidRPr="00DD21EE">
        <w:rPr>
          <w:rFonts w:ascii="Times New Roman" w:hAnsi="Times New Roman" w:cs="Times New Roman"/>
          <w:sz w:val="28"/>
          <w:szCs w:val="24"/>
        </w:rPr>
        <w:t xml:space="preserve">должны были принять участие </w:t>
      </w:r>
      <w:r w:rsidR="001738CD" w:rsidRPr="00DD21EE">
        <w:rPr>
          <w:rFonts w:ascii="Times New Roman" w:hAnsi="Times New Roman" w:cs="Times New Roman"/>
          <w:sz w:val="28"/>
          <w:szCs w:val="24"/>
        </w:rPr>
        <w:t>4</w:t>
      </w:r>
      <w:r w:rsidR="00854867" w:rsidRPr="00DD21EE">
        <w:rPr>
          <w:rFonts w:ascii="Times New Roman" w:hAnsi="Times New Roman" w:cs="Times New Roman"/>
          <w:sz w:val="28"/>
          <w:szCs w:val="24"/>
        </w:rPr>
        <w:t xml:space="preserve"> учителя</w:t>
      </w:r>
      <w:r w:rsidRPr="00DD21EE">
        <w:rPr>
          <w:rFonts w:ascii="Times New Roman" w:hAnsi="Times New Roman" w:cs="Times New Roman"/>
          <w:sz w:val="28"/>
          <w:szCs w:val="24"/>
        </w:rPr>
        <w:t>. Количество участников оценки по заявкам образовательных организаций и предметам представлены в таблице 1.</w:t>
      </w:r>
    </w:p>
    <w:p w:rsidR="004953FA" w:rsidRPr="00DD21EE" w:rsidRDefault="004953FA" w:rsidP="00DD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563D8" w:rsidRPr="00DD21EE" w:rsidRDefault="00D563D8" w:rsidP="00DD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4953FA" w:rsidRPr="00DD21EE">
        <w:rPr>
          <w:rFonts w:ascii="Times New Roman" w:hAnsi="Times New Roman" w:cs="Times New Roman"/>
          <w:sz w:val="28"/>
          <w:szCs w:val="24"/>
        </w:rPr>
        <w:t>1</w:t>
      </w:r>
    </w:p>
    <w:p w:rsidR="00D563D8" w:rsidRPr="00DD21EE" w:rsidRDefault="00D563D8" w:rsidP="00DD2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D21EE">
        <w:rPr>
          <w:rFonts w:ascii="Times New Roman" w:hAnsi="Times New Roman" w:cs="Times New Roman"/>
          <w:b/>
          <w:sz w:val="28"/>
          <w:szCs w:val="24"/>
        </w:rPr>
        <w:t xml:space="preserve">Распределение участников, прошедших ОПМК по </w:t>
      </w:r>
      <w:r w:rsidR="004953FA" w:rsidRPr="00DD21EE">
        <w:rPr>
          <w:rFonts w:ascii="Times New Roman" w:hAnsi="Times New Roman" w:cs="Times New Roman"/>
          <w:b/>
          <w:sz w:val="28"/>
          <w:szCs w:val="24"/>
        </w:rPr>
        <w:t>образовательным организациям</w:t>
      </w:r>
      <w:r w:rsidR="004953FA" w:rsidRPr="00DD21EE">
        <w:rPr>
          <w:rFonts w:ascii="Times New Roman" w:hAnsi="Times New Roman" w:cs="Times New Roman"/>
          <w:sz w:val="28"/>
          <w:szCs w:val="24"/>
        </w:rPr>
        <w:t xml:space="preserve"> </w:t>
      </w:r>
      <w:r w:rsidRPr="00DD21EE">
        <w:rPr>
          <w:rFonts w:ascii="Times New Roman" w:hAnsi="Times New Roman" w:cs="Times New Roman"/>
          <w:b/>
          <w:sz w:val="28"/>
          <w:szCs w:val="24"/>
        </w:rPr>
        <w:t>в марте 2023</w:t>
      </w:r>
      <w:r w:rsidR="004953FA" w:rsidRPr="00DD21EE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tbl>
      <w:tblPr>
        <w:tblStyle w:val="a9"/>
        <w:tblpPr w:leftFromText="180" w:rightFromText="180" w:vertAnchor="text" w:horzAnchor="margin" w:tblpXSpec="center" w:tblpY="192"/>
        <w:tblW w:w="790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09"/>
        <w:gridCol w:w="567"/>
        <w:gridCol w:w="708"/>
        <w:gridCol w:w="709"/>
        <w:gridCol w:w="709"/>
        <w:gridCol w:w="709"/>
        <w:gridCol w:w="567"/>
        <w:gridCol w:w="708"/>
        <w:gridCol w:w="1101"/>
      </w:tblGrid>
      <w:tr w:rsidR="00DD21EE" w:rsidTr="00DD21EE">
        <w:trPr>
          <w:trHeight w:val="288"/>
        </w:trPr>
        <w:tc>
          <w:tcPr>
            <w:tcW w:w="1418" w:type="dxa"/>
            <w:gridSpan w:val="2"/>
            <w:noWrap/>
            <w:hideMark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noWrap/>
            <w:hideMark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gridSpan w:val="2"/>
            <w:noWrap/>
            <w:hideMark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gridSpan w:val="2"/>
            <w:noWrap/>
            <w:hideMark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gridSpan w:val="2"/>
            <w:noWrap/>
            <w:hideMark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01" w:type="dxa"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</w:tr>
      <w:tr w:rsidR="00DD21EE" w:rsidTr="00DD21EE">
        <w:trPr>
          <w:trHeight w:val="420"/>
        </w:trPr>
        <w:tc>
          <w:tcPr>
            <w:tcW w:w="851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567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567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8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567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8" w:type="dxa"/>
            <w:hideMark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1101" w:type="dxa"/>
          </w:tcPr>
          <w:p w:rsidR="00DD21EE" w:rsidRDefault="00DD21EE" w:rsidP="00DD21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21EE" w:rsidTr="00DD21EE">
        <w:trPr>
          <w:trHeight w:val="288"/>
        </w:trPr>
        <w:tc>
          <w:tcPr>
            <w:tcW w:w="851" w:type="dxa"/>
            <w:noWrap/>
          </w:tcPr>
          <w:p w:rsidR="00DD21EE" w:rsidRDefault="00DD21EE" w:rsidP="00DD21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noWrap/>
          </w:tcPr>
          <w:p w:rsidR="00DD21EE" w:rsidRDefault="00DD21EE" w:rsidP="00DD21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</w:tcPr>
          <w:p w:rsidR="00DD21EE" w:rsidRDefault="00DD21EE" w:rsidP="00DD21E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noWrap/>
          </w:tcPr>
          <w:p w:rsidR="00DD21EE" w:rsidRDefault="00DD21EE" w:rsidP="00DD2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DD21EE" w:rsidRDefault="00DD21EE" w:rsidP="00DD21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1" w:type="dxa"/>
          </w:tcPr>
          <w:p w:rsidR="00DD21EE" w:rsidRDefault="00DD21EE" w:rsidP="00DD21E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</w:t>
            </w:r>
          </w:p>
        </w:tc>
      </w:tr>
    </w:tbl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3FA" w:rsidRDefault="004953FA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3D8" w:rsidRPr="00DD21EE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Таким образом, ОПМК прошли </w:t>
      </w:r>
      <w:r w:rsidR="00DD21EE" w:rsidRPr="00DD21EE">
        <w:rPr>
          <w:rFonts w:ascii="Times New Roman" w:hAnsi="Times New Roman" w:cs="Times New Roman"/>
          <w:sz w:val="28"/>
          <w:szCs w:val="24"/>
        </w:rPr>
        <w:t>4 учителя</w:t>
      </w:r>
      <w:r w:rsidRPr="00DD21EE">
        <w:rPr>
          <w:rFonts w:ascii="Times New Roman" w:hAnsi="Times New Roman" w:cs="Times New Roman"/>
          <w:sz w:val="28"/>
          <w:szCs w:val="24"/>
        </w:rPr>
        <w:t xml:space="preserve">, что составило </w:t>
      </w:r>
      <w:r w:rsidR="00854867" w:rsidRPr="00DD21EE">
        <w:rPr>
          <w:rFonts w:ascii="Times New Roman" w:hAnsi="Times New Roman" w:cs="Times New Roman"/>
          <w:sz w:val="28"/>
          <w:szCs w:val="24"/>
        </w:rPr>
        <w:t>100</w:t>
      </w:r>
      <w:r w:rsidRPr="00DD21EE">
        <w:rPr>
          <w:rFonts w:ascii="Times New Roman" w:hAnsi="Times New Roman" w:cs="Times New Roman"/>
          <w:sz w:val="28"/>
          <w:szCs w:val="24"/>
        </w:rPr>
        <w:t>%.</w:t>
      </w:r>
      <w:r w:rsidRPr="00DD21E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D21EE">
        <w:rPr>
          <w:rFonts w:ascii="Times New Roman" w:hAnsi="Times New Roman" w:cs="Times New Roman"/>
          <w:sz w:val="28"/>
          <w:szCs w:val="24"/>
        </w:rPr>
        <w:t xml:space="preserve">Распределение участников, прошедших ОПМК по муниципальным образованиям представлено в таблице </w:t>
      </w:r>
      <w:r w:rsidR="004953FA" w:rsidRPr="00DD21EE">
        <w:rPr>
          <w:rFonts w:ascii="Times New Roman" w:hAnsi="Times New Roman" w:cs="Times New Roman"/>
          <w:sz w:val="28"/>
          <w:szCs w:val="24"/>
        </w:rPr>
        <w:t>2</w:t>
      </w:r>
      <w:r w:rsidRPr="00DD21EE">
        <w:rPr>
          <w:rFonts w:ascii="Times New Roman" w:hAnsi="Times New Roman" w:cs="Times New Roman"/>
          <w:sz w:val="28"/>
          <w:szCs w:val="24"/>
        </w:rPr>
        <w:t>.</w:t>
      </w:r>
    </w:p>
    <w:p w:rsidR="004953FA" w:rsidRPr="00DD21EE" w:rsidRDefault="004953FA" w:rsidP="00DD21EE">
      <w:pPr>
        <w:pStyle w:val="af1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</w:rPr>
      </w:pPr>
    </w:p>
    <w:p w:rsidR="00D563D8" w:rsidRPr="00DD21EE" w:rsidRDefault="00D563D8" w:rsidP="00DD21EE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DD21EE">
        <w:rPr>
          <w:rFonts w:ascii="Times New Roman" w:hAnsi="Times New Roman" w:cs="Times New Roman"/>
          <w:b/>
          <w:bCs/>
          <w:sz w:val="28"/>
        </w:rPr>
        <w:t xml:space="preserve">Основные результаты оценки предметных и методических компетенций учителей </w:t>
      </w:r>
    </w:p>
    <w:p w:rsidR="00D563D8" w:rsidRPr="00DD21EE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1EE">
        <w:rPr>
          <w:rFonts w:ascii="Times New Roman" w:hAnsi="Times New Roman" w:cs="Times New Roman"/>
          <w:sz w:val="28"/>
          <w:szCs w:val="24"/>
        </w:rPr>
        <w:t xml:space="preserve">В процедуре оценки приняли участие </w:t>
      </w:r>
      <w:r w:rsidR="004953FA" w:rsidRPr="00DD21EE">
        <w:rPr>
          <w:rFonts w:ascii="Times New Roman" w:hAnsi="Times New Roman" w:cs="Times New Roman"/>
          <w:sz w:val="28"/>
          <w:szCs w:val="24"/>
        </w:rPr>
        <w:t>__</w:t>
      </w:r>
      <w:r w:rsidR="00DD21EE" w:rsidRPr="00DD21EE">
        <w:rPr>
          <w:rFonts w:ascii="Times New Roman" w:hAnsi="Times New Roman" w:cs="Times New Roman"/>
          <w:sz w:val="28"/>
          <w:szCs w:val="24"/>
          <w:u w:val="single"/>
        </w:rPr>
        <w:t>4</w:t>
      </w:r>
      <w:r w:rsidR="004953FA" w:rsidRPr="00DD21EE">
        <w:rPr>
          <w:rFonts w:ascii="Times New Roman" w:hAnsi="Times New Roman" w:cs="Times New Roman"/>
          <w:sz w:val="28"/>
          <w:szCs w:val="24"/>
        </w:rPr>
        <w:t>_</w:t>
      </w:r>
      <w:r w:rsidR="00BB510C" w:rsidRPr="00DD21EE">
        <w:rPr>
          <w:rFonts w:ascii="Times New Roman" w:hAnsi="Times New Roman" w:cs="Times New Roman"/>
          <w:sz w:val="28"/>
          <w:szCs w:val="24"/>
        </w:rPr>
        <w:t xml:space="preserve"> учителя</w:t>
      </w:r>
      <w:r w:rsidRPr="00DD21EE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DD21EE">
        <w:rPr>
          <w:rFonts w:ascii="Times New Roman" w:hAnsi="Times New Roman" w:cs="Times New Roman"/>
          <w:sz w:val="28"/>
          <w:szCs w:val="24"/>
        </w:rPr>
        <w:t>преподающих</w:t>
      </w:r>
      <w:proofErr w:type="gramEnd"/>
      <w:r w:rsidRPr="00DD21EE">
        <w:rPr>
          <w:rFonts w:ascii="Times New Roman" w:hAnsi="Times New Roman" w:cs="Times New Roman"/>
          <w:sz w:val="28"/>
          <w:szCs w:val="24"/>
        </w:rPr>
        <w:t xml:space="preserve"> русский язык, математику, биологию, </w:t>
      </w:r>
      <w:r w:rsidR="00DD21EE" w:rsidRPr="00DD21EE">
        <w:rPr>
          <w:rFonts w:ascii="Times New Roman" w:hAnsi="Times New Roman" w:cs="Times New Roman"/>
          <w:sz w:val="28"/>
          <w:szCs w:val="24"/>
        </w:rPr>
        <w:t>химию.</w:t>
      </w: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3FA" w:rsidRPr="00DD21EE" w:rsidRDefault="004953FA" w:rsidP="004953FA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lastRenderedPageBreak/>
        <w:t>Наибольшее количество учителей, не прошедшие процедуру оценки наб</w:t>
      </w:r>
      <w:r w:rsidR="0093317E" w:rsidRPr="00DD21EE">
        <w:rPr>
          <w:rFonts w:ascii="Times New Roman" w:hAnsi="Times New Roman" w:cs="Times New Roman"/>
          <w:sz w:val="28"/>
          <w:szCs w:val="28"/>
        </w:rPr>
        <w:t xml:space="preserve">людается в </w:t>
      </w:r>
      <w:r w:rsidR="00DD21EE" w:rsidRPr="00DD21EE">
        <w:rPr>
          <w:rFonts w:ascii="Times New Roman" w:hAnsi="Times New Roman" w:cs="Times New Roman"/>
          <w:sz w:val="28"/>
          <w:szCs w:val="28"/>
        </w:rPr>
        <w:t>(2 чел. из 4), 50</w:t>
      </w:r>
      <w:r w:rsidR="0093317E" w:rsidRPr="00DD21EE">
        <w:rPr>
          <w:rFonts w:ascii="Times New Roman" w:hAnsi="Times New Roman" w:cs="Times New Roman"/>
          <w:sz w:val="28"/>
          <w:szCs w:val="28"/>
        </w:rPr>
        <w:t>%</w:t>
      </w:r>
      <w:r w:rsidRPr="00DD2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3FA" w:rsidRPr="00DD21EE" w:rsidRDefault="004953FA" w:rsidP="00D563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3D8" w:rsidRPr="00DD21EE" w:rsidRDefault="00D563D8" w:rsidP="00D563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оценки предметных и методических компетенций учителей: </w:t>
      </w:r>
      <w:r w:rsidR="00DD21EE" w:rsidRPr="00DD21EE">
        <w:rPr>
          <w:rFonts w:ascii="Times New Roman" w:hAnsi="Times New Roman" w:cs="Times New Roman"/>
          <w:b/>
          <w:bCs/>
          <w:sz w:val="28"/>
          <w:szCs w:val="28"/>
        </w:rPr>
        <w:t>русского языка</w:t>
      </w:r>
      <w:r w:rsidRPr="00DD21EE">
        <w:rPr>
          <w:rFonts w:ascii="Times New Roman" w:hAnsi="Times New Roman" w:cs="Times New Roman"/>
          <w:b/>
          <w:bCs/>
          <w:sz w:val="28"/>
          <w:szCs w:val="28"/>
        </w:rPr>
        <w:t xml:space="preserve">, математика, </w:t>
      </w:r>
      <w:r w:rsidR="00DD21EE" w:rsidRPr="00DD21EE">
        <w:rPr>
          <w:rFonts w:ascii="Times New Roman" w:hAnsi="Times New Roman" w:cs="Times New Roman"/>
          <w:b/>
          <w:bCs/>
          <w:sz w:val="28"/>
          <w:szCs w:val="28"/>
        </w:rPr>
        <w:t>химии</w:t>
      </w:r>
      <w:r w:rsidRPr="00DD21EE">
        <w:rPr>
          <w:rFonts w:ascii="Times New Roman" w:hAnsi="Times New Roman" w:cs="Times New Roman"/>
          <w:b/>
          <w:bCs/>
          <w:sz w:val="28"/>
          <w:szCs w:val="28"/>
        </w:rPr>
        <w:t>, биология</w:t>
      </w:r>
    </w:p>
    <w:p w:rsidR="00D563D8" w:rsidRPr="00DD21EE" w:rsidRDefault="00D563D8" w:rsidP="00D563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 xml:space="preserve">По результатам диагностической процедуры учителя распределились по 4 уровням предметной и методической компетентности: минимальный, низкий, средний и высокий. </w:t>
      </w:r>
    </w:p>
    <w:p w:rsidR="00D563D8" w:rsidRPr="00DD21EE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Минимальный уровень фиксируется, если учитель набрал менее 30% баллов и в предметной и в методической части.</w:t>
      </w:r>
    </w:p>
    <w:p w:rsidR="00D563D8" w:rsidRPr="00DD21EE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Низкий уровень – если учитель набрал менее 30% баллов или в предметной или в методической части.</w:t>
      </w:r>
    </w:p>
    <w:p w:rsidR="00D563D8" w:rsidRPr="00DD21EE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Средний уровень – если учитель набрал более 30% баллов и в предметной и в методической части, но менее 80% от максимального балла.</w:t>
      </w:r>
    </w:p>
    <w:p w:rsidR="00D563D8" w:rsidRPr="00DD21EE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Высокий уровень – если учитель набрал более 30% баллов и в предметной и в методической части и более 80% от максимального балла.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 xml:space="preserve">Для учителей с зафиксированным уровнем предметной и методической компетентности рекомендуется: 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Минимальный уровень – проведение дополнительного исследования и принятие управленческих решений;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Низкий уровень – организация интенсивного повышения квалификации;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Средний уровень – организация комплексного сопровождения;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>Высокий уровень – включение в методический актив региона.</w:t>
      </w: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 xml:space="preserve">Распределение педагогов, участвовавших в процедуре оценки по предметам и уровням, определенным в результате диагностики, представлено в таблице </w:t>
      </w:r>
      <w:r w:rsidR="001964F2" w:rsidRPr="00DD21EE">
        <w:rPr>
          <w:rFonts w:ascii="Times New Roman" w:hAnsi="Times New Roman" w:cs="Times New Roman"/>
          <w:sz w:val="28"/>
          <w:szCs w:val="28"/>
        </w:rPr>
        <w:t>3</w:t>
      </w:r>
      <w:r w:rsidRPr="00DD21EE">
        <w:rPr>
          <w:rFonts w:ascii="Times New Roman" w:hAnsi="Times New Roman" w:cs="Times New Roman"/>
          <w:sz w:val="28"/>
          <w:szCs w:val="28"/>
        </w:rPr>
        <w:t>, диаграмме 2.</w:t>
      </w:r>
    </w:p>
    <w:p w:rsidR="001964F2" w:rsidRPr="00DD21EE" w:rsidRDefault="001964F2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563D8" w:rsidRPr="00DD21EE" w:rsidRDefault="00D563D8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1E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964F2" w:rsidRPr="00DD21EE">
        <w:rPr>
          <w:rFonts w:ascii="Times New Roman" w:hAnsi="Times New Roman" w:cs="Times New Roman"/>
          <w:sz w:val="28"/>
          <w:szCs w:val="28"/>
        </w:rPr>
        <w:t>3</w:t>
      </w:r>
    </w:p>
    <w:p w:rsidR="00D563D8" w:rsidRPr="00DD21EE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1EE">
        <w:rPr>
          <w:rFonts w:ascii="Times New Roman" w:hAnsi="Times New Roman" w:cs="Times New Roman"/>
          <w:b/>
          <w:bCs/>
          <w:sz w:val="28"/>
          <w:szCs w:val="28"/>
        </w:rPr>
        <w:t>Распределение участников процедуры оценки по предметам и уровням предметной и методической компетентности</w:t>
      </w:r>
    </w:p>
    <w:p w:rsidR="001964F2" w:rsidRPr="00DD21EE" w:rsidRDefault="001964F2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25" w:type="dxa"/>
        <w:jc w:val="center"/>
        <w:tblInd w:w="2427" w:type="dxa"/>
        <w:tblLook w:val="04A0" w:firstRow="1" w:lastRow="0" w:firstColumn="1" w:lastColumn="0" w:noHBand="0" w:noVBand="1"/>
      </w:tblPr>
      <w:tblGrid>
        <w:gridCol w:w="1842"/>
        <w:gridCol w:w="1886"/>
        <w:gridCol w:w="1647"/>
        <w:gridCol w:w="1136"/>
        <w:gridCol w:w="1246"/>
        <w:gridCol w:w="1335"/>
        <w:gridCol w:w="1133"/>
      </w:tblGrid>
      <w:tr w:rsidR="00D563D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Pr="00DD21EE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Pr="00DD21EE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аннулирован результат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Pr="00DD21EE" w:rsidRDefault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Мин-</w:t>
            </w:r>
            <w:proofErr w:type="spellStart"/>
            <w:r w:rsidR="00D563D8"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Pr="00DD21EE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Pr="00DD21EE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Pr="00DD21EE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Pr="00DD21EE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Общий итог</w:t>
            </w:r>
          </w:p>
        </w:tc>
      </w:tr>
      <w:tr w:rsidR="00D563D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85C15"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усский язык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63D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63D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63D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53CA8" w:rsidRPr="00DD21EE" w:rsidTr="00D61994">
        <w:trPr>
          <w:trHeight w:val="283"/>
          <w:jc w:val="center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DD21EE" w:rsidP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Pr="00DD21EE" w:rsidRDefault="00DD2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DD21EE" w:rsidRPr="00DD21EE" w:rsidRDefault="00DD21EE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3D8" w:rsidRPr="00DD21EE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1EE">
        <w:rPr>
          <w:rFonts w:ascii="Times New Roman" w:hAnsi="Times New Roman" w:cs="Times New Roman"/>
          <w:sz w:val="28"/>
          <w:szCs w:val="28"/>
        </w:rPr>
        <w:t>Количество баллов соответствующее высокому уровню предметной и методи</w:t>
      </w:r>
      <w:r w:rsidR="00031EB4" w:rsidRPr="00DD21EE">
        <w:rPr>
          <w:rFonts w:ascii="Times New Roman" w:hAnsi="Times New Roman" w:cs="Times New Roman"/>
          <w:sz w:val="28"/>
          <w:szCs w:val="28"/>
        </w:rPr>
        <w:t>ческой компетентности среди</w:t>
      </w:r>
      <w:r w:rsidRPr="00DD21EE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DD21EE" w:rsidRPr="00DD21EE">
        <w:rPr>
          <w:rFonts w:ascii="Times New Roman" w:hAnsi="Times New Roman" w:cs="Times New Roman"/>
          <w:sz w:val="28"/>
          <w:szCs w:val="28"/>
        </w:rPr>
        <w:t xml:space="preserve"> никто не набрал (0%), 2 учителей (64</w:t>
      </w:r>
      <w:r w:rsidRPr="00DD21EE">
        <w:rPr>
          <w:rFonts w:ascii="Times New Roman" w:hAnsi="Times New Roman" w:cs="Times New Roman"/>
          <w:sz w:val="28"/>
          <w:szCs w:val="28"/>
        </w:rPr>
        <w:t>% от принимавших участие в оценке) со</w:t>
      </w:r>
      <w:r w:rsidR="00031EB4" w:rsidRPr="00DD21EE">
        <w:rPr>
          <w:rFonts w:ascii="Times New Roman" w:hAnsi="Times New Roman" w:cs="Times New Roman"/>
          <w:sz w:val="28"/>
          <w:szCs w:val="28"/>
        </w:rPr>
        <w:t>ответств</w:t>
      </w:r>
      <w:r w:rsidR="00DD21EE" w:rsidRPr="00DD21EE">
        <w:rPr>
          <w:rFonts w:ascii="Times New Roman" w:hAnsi="Times New Roman" w:cs="Times New Roman"/>
          <w:sz w:val="28"/>
          <w:szCs w:val="28"/>
        </w:rPr>
        <w:t>уют среднему уровню, 1 учителей (26</w:t>
      </w:r>
      <w:r w:rsidRPr="00DD21EE">
        <w:rPr>
          <w:rFonts w:ascii="Times New Roman" w:hAnsi="Times New Roman" w:cs="Times New Roman"/>
          <w:sz w:val="28"/>
          <w:szCs w:val="28"/>
        </w:rPr>
        <w:t>% от принимавших участие в оценке) выполн</w:t>
      </w:r>
      <w:r w:rsidR="00DD21EE" w:rsidRPr="00DD21EE">
        <w:rPr>
          <w:rFonts w:ascii="Times New Roman" w:hAnsi="Times New Roman" w:cs="Times New Roman"/>
          <w:sz w:val="28"/>
          <w:szCs w:val="28"/>
        </w:rPr>
        <w:t>или задания на низком уровне и 1 учителя (14</w:t>
      </w:r>
      <w:r w:rsidRPr="00DD21EE">
        <w:rPr>
          <w:rFonts w:ascii="Times New Roman" w:hAnsi="Times New Roman" w:cs="Times New Roman"/>
          <w:sz w:val="28"/>
          <w:szCs w:val="28"/>
        </w:rPr>
        <w:t>% от принимавших участие в оценке) показали мини</w:t>
      </w:r>
      <w:r w:rsidR="00031EB4" w:rsidRPr="00DD21EE">
        <w:rPr>
          <w:rFonts w:ascii="Times New Roman" w:hAnsi="Times New Roman" w:cs="Times New Roman"/>
          <w:sz w:val="28"/>
          <w:szCs w:val="28"/>
        </w:rPr>
        <w:t>мальный результат.</w:t>
      </w:r>
      <w:proofErr w:type="gramEnd"/>
      <w:r w:rsidR="00031EB4" w:rsidRPr="00DD21EE">
        <w:rPr>
          <w:rFonts w:ascii="Times New Roman" w:hAnsi="Times New Roman" w:cs="Times New Roman"/>
          <w:sz w:val="28"/>
          <w:szCs w:val="28"/>
        </w:rPr>
        <w:t xml:space="preserve"> А</w:t>
      </w:r>
      <w:r w:rsidRPr="00DD21EE">
        <w:rPr>
          <w:rFonts w:ascii="Times New Roman" w:hAnsi="Times New Roman" w:cs="Times New Roman"/>
          <w:sz w:val="28"/>
          <w:szCs w:val="28"/>
        </w:rPr>
        <w:t>ннулирован</w:t>
      </w:r>
      <w:r w:rsidR="003D4295" w:rsidRPr="00DD21EE">
        <w:rPr>
          <w:rFonts w:ascii="Times New Roman" w:hAnsi="Times New Roman" w:cs="Times New Roman"/>
          <w:sz w:val="28"/>
          <w:szCs w:val="28"/>
        </w:rPr>
        <w:t>н</w:t>
      </w:r>
      <w:r w:rsidRPr="00DD21EE">
        <w:rPr>
          <w:rFonts w:ascii="Times New Roman" w:hAnsi="Times New Roman" w:cs="Times New Roman"/>
          <w:sz w:val="28"/>
          <w:szCs w:val="28"/>
        </w:rPr>
        <w:t>ы</w:t>
      </w:r>
      <w:r w:rsidR="003D4295" w:rsidRPr="00DD21EE">
        <w:rPr>
          <w:rFonts w:ascii="Times New Roman" w:hAnsi="Times New Roman" w:cs="Times New Roman"/>
          <w:sz w:val="28"/>
          <w:szCs w:val="28"/>
        </w:rPr>
        <w:t>х работ не было</w:t>
      </w:r>
      <w:r w:rsidRPr="00DD21EE">
        <w:rPr>
          <w:rFonts w:ascii="Times New Roman" w:hAnsi="Times New Roman" w:cs="Times New Roman"/>
          <w:sz w:val="28"/>
          <w:szCs w:val="28"/>
        </w:rPr>
        <w:t>.</w:t>
      </w:r>
    </w:p>
    <w:p w:rsidR="00D563D8" w:rsidRDefault="00DA5E3A" w:rsidP="00D563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1994">
        <w:rPr>
          <w:rFonts w:ascii="Times New Roman" w:hAnsi="Times New Roman" w:cs="Times New Roman"/>
          <w:sz w:val="28"/>
          <w:szCs w:val="28"/>
        </w:rPr>
        <w:lastRenderedPageBreak/>
        <w:t>Решение</w:t>
      </w:r>
    </w:p>
    <w:p w:rsidR="00D61994" w:rsidRPr="00D61994" w:rsidRDefault="00D61994" w:rsidP="00D563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bookmarkEnd w:id="0"/>
    <w:p w:rsidR="00B95B47" w:rsidRPr="00D61994" w:rsidRDefault="00DA5E3A" w:rsidP="00DA5E3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61994">
        <w:rPr>
          <w:rFonts w:ascii="Times New Roman" w:hAnsi="Times New Roman" w:cs="Times New Roman"/>
          <w:sz w:val="28"/>
          <w:szCs w:val="28"/>
        </w:rPr>
        <w:t xml:space="preserve">1.Провести работу с ИОМ </w:t>
      </w:r>
    </w:p>
    <w:p w:rsidR="00B95B47" w:rsidRPr="00D61994" w:rsidRDefault="00DA5E3A" w:rsidP="00DA5E3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61994">
        <w:rPr>
          <w:rFonts w:ascii="Times New Roman" w:hAnsi="Times New Roman" w:cs="Times New Roman"/>
          <w:sz w:val="28"/>
          <w:szCs w:val="28"/>
        </w:rPr>
        <w:t>2.Посещать семинары, стажировки, консультации и мероприятия, направленные на повышение профессионального мастерства педагогов.</w:t>
      </w:r>
    </w:p>
    <w:p w:rsidR="00B95B47" w:rsidRPr="00D61994" w:rsidRDefault="00DA5E3A" w:rsidP="00DA5E3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61994">
        <w:rPr>
          <w:rFonts w:ascii="Times New Roman" w:hAnsi="Times New Roman" w:cs="Times New Roman"/>
          <w:sz w:val="28"/>
          <w:szCs w:val="28"/>
        </w:rPr>
        <w:t xml:space="preserve">3.Посещать  модульные КПК. </w:t>
      </w:r>
    </w:p>
    <w:p w:rsidR="00D563D8" w:rsidRPr="00DD21EE" w:rsidRDefault="00D563D8" w:rsidP="00FF7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63D8" w:rsidRPr="00DD21EE" w:rsidSect="00DD21EE">
      <w:pgSz w:w="11926" w:h="16867"/>
      <w:pgMar w:top="851" w:right="851" w:bottom="850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5C" w:rsidRDefault="00FB305C" w:rsidP="00C0122B">
      <w:pPr>
        <w:spacing w:after="0" w:line="240" w:lineRule="auto"/>
      </w:pPr>
      <w:r>
        <w:separator/>
      </w:r>
    </w:p>
  </w:endnote>
  <w:endnote w:type="continuationSeparator" w:id="0">
    <w:p w:rsidR="00FB305C" w:rsidRDefault="00FB305C" w:rsidP="00C0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5C" w:rsidRDefault="00FB305C" w:rsidP="00C0122B">
      <w:pPr>
        <w:spacing w:after="0" w:line="240" w:lineRule="auto"/>
      </w:pPr>
      <w:r>
        <w:separator/>
      </w:r>
    </w:p>
  </w:footnote>
  <w:footnote w:type="continuationSeparator" w:id="0">
    <w:p w:rsidR="00FB305C" w:rsidRDefault="00FB305C" w:rsidP="00C0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70"/>
    <w:multiLevelType w:val="hybridMultilevel"/>
    <w:tmpl w:val="D274423C"/>
    <w:lvl w:ilvl="0" w:tplc="A99AF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02D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2A2F"/>
    <w:multiLevelType w:val="hybridMultilevel"/>
    <w:tmpl w:val="0B44B37C"/>
    <w:lvl w:ilvl="0" w:tplc="DC068938">
      <w:numFmt w:val="bullet"/>
      <w:lvlText w:val="­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5B54AF"/>
    <w:multiLevelType w:val="hybridMultilevel"/>
    <w:tmpl w:val="5A7A5DC4"/>
    <w:lvl w:ilvl="0" w:tplc="89E824B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E738CA"/>
    <w:multiLevelType w:val="hybridMultilevel"/>
    <w:tmpl w:val="B046F9A2"/>
    <w:lvl w:ilvl="0" w:tplc="3D8EDDC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147C1465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30C7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C4563"/>
    <w:multiLevelType w:val="multilevel"/>
    <w:tmpl w:val="AAE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11C70"/>
    <w:multiLevelType w:val="hybridMultilevel"/>
    <w:tmpl w:val="15C237CE"/>
    <w:lvl w:ilvl="0" w:tplc="4D424F3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8765E96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54C26"/>
    <w:multiLevelType w:val="hybridMultilevel"/>
    <w:tmpl w:val="7F08DDDC"/>
    <w:lvl w:ilvl="0" w:tplc="CB68E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FD7263"/>
    <w:multiLevelType w:val="hybridMultilevel"/>
    <w:tmpl w:val="75687792"/>
    <w:lvl w:ilvl="0" w:tplc="26481DD2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D54617"/>
    <w:multiLevelType w:val="hybridMultilevel"/>
    <w:tmpl w:val="318C42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175515"/>
    <w:multiLevelType w:val="hybridMultilevel"/>
    <w:tmpl w:val="790413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D554E"/>
    <w:multiLevelType w:val="hybridMultilevel"/>
    <w:tmpl w:val="8C3C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8097F"/>
    <w:multiLevelType w:val="hybridMultilevel"/>
    <w:tmpl w:val="E6F0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B3AF0"/>
    <w:multiLevelType w:val="hybridMultilevel"/>
    <w:tmpl w:val="8C3C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71988"/>
    <w:multiLevelType w:val="hybridMultilevel"/>
    <w:tmpl w:val="4D10B356"/>
    <w:lvl w:ilvl="0" w:tplc="C78A79A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543ABB"/>
    <w:multiLevelType w:val="hybridMultilevel"/>
    <w:tmpl w:val="B81A6228"/>
    <w:lvl w:ilvl="0" w:tplc="3EC6B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653C20"/>
    <w:multiLevelType w:val="hybridMultilevel"/>
    <w:tmpl w:val="D274423C"/>
    <w:lvl w:ilvl="0" w:tplc="A99AF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6571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C5F96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B2197"/>
    <w:multiLevelType w:val="hybridMultilevel"/>
    <w:tmpl w:val="ABF0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40FB5"/>
    <w:multiLevelType w:val="hybridMultilevel"/>
    <w:tmpl w:val="B4164536"/>
    <w:lvl w:ilvl="0" w:tplc="B156DA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5925"/>
    <w:multiLevelType w:val="hybridMultilevel"/>
    <w:tmpl w:val="4D42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A2855"/>
    <w:multiLevelType w:val="hybridMultilevel"/>
    <w:tmpl w:val="6D56EBDE"/>
    <w:lvl w:ilvl="0" w:tplc="74F66266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>
    <w:nsid w:val="5D2479A0"/>
    <w:multiLevelType w:val="hybridMultilevel"/>
    <w:tmpl w:val="7F08DDDC"/>
    <w:lvl w:ilvl="0" w:tplc="CB68E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4B7D08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E2928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400F"/>
    <w:multiLevelType w:val="hybridMultilevel"/>
    <w:tmpl w:val="887461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C65D07"/>
    <w:multiLevelType w:val="hybridMultilevel"/>
    <w:tmpl w:val="D788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E6D26"/>
    <w:multiLevelType w:val="hybridMultilevel"/>
    <w:tmpl w:val="1C3EB8F4"/>
    <w:lvl w:ilvl="0" w:tplc="E3D640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C07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4EBC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03C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62F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B6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1A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297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E66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73F1B"/>
    <w:multiLevelType w:val="hybridMultilevel"/>
    <w:tmpl w:val="121AF69A"/>
    <w:lvl w:ilvl="0" w:tplc="3596249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87F10FA"/>
    <w:multiLevelType w:val="hybridMultilevel"/>
    <w:tmpl w:val="FC640F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4">
    <w:nsid w:val="6971520C"/>
    <w:multiLevelType w:val="hybridMultilevel"/>
    <w:tmpl w:val="A5D68390"/>
    <w:lvl w:ilvl="0" w:tplc="223CE318">
      <w:start w:val="17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275DF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25443"/>
    <w:multiLevelType w:val="hybridMultilevel"/>
    <w:tmpl w:val="7ED40FC0"/>
    <w:lvl w:ilvl="0" w:tplc="FCEA4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BD51BE"/>
    <w:multiLevelType w:val="hybridMultilevel"/>
    <w:tmpl w:val="4FC8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5"/>
  </w:num>
  <w:num w:numId="9">
    <w:abstractNumId w:val="14"/>
  </w:num>
  <w:num w:numId="10">
    <w:abstractNumId w:val="17"/>
  </w:num>
  <w:num w:numId="11">
    <w:abstractNumId w:val="16"/>
  </w:num>
  <w:num w:numId="12">
    <w:abstractNumId w:val="10"/>
  </w:num>
  <w:num w:numId="13">
    <w:abstractNumId w:val="33"/>
  </w:num>
  <w:num w:numId="14">
    <w:abstractNumId w:val="32"/>
  </w:num>
  <w:num w:numId="15">
    <w:abstractNumId w:val="37"/>
  </w:num>
  <w:num w:numId="16">
    <w:abstractNumId w:val="25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7"/>
  </w:num>
  <w:num w:numId="23">
    <w:abstractNumId w:val="6"/>
  </w:num>
  <w:num w:numId="24">
    <w:abstractNumId w:val="28"/>
  </w:num>
  <w:num w:numId="25">
    <w:abstractNumId w:val="3"/>
  </w:num>
  <w:num w:numId="26">
    <w:abstractNumId w:val="2"/>
  </w:num>
  <w:num w:numId="27">
    <w:abstractNumId w:val="21"/>
  </w:num>
  <w:num w:numId="28">
    <w:abstractNumId w:val="5"/>
  </w:num>
  <w:num w:numId="29">
    <w:abstractNumId w:val="0"/>
  </w:num>
  <w:num w:numId="30">
    <w:abstractNumId w:val="19"/>
  </w:num>
  <w:num w:numId="31">
    <w:abstractNumId w:val="29"/>
  </w:num>
  <w:num w:numId="32">
    <w:abstractNumId w:val="12"/>
  </w:num>
  <w:num w:numId="33">
    <w:abstractNumId w:val="1"/>
  </w:num>
  <w:num w:numId="34">
    <w:abstractNumId w:val="18"/>
  </w:num>
  <w:num w:numId="35">
    <w:abstractNumId w:val="23"/>
  </w:num>
  <w:num w:numId="36">
    <w:abstractNumId w:val="35"/>
  </w:num>
  <w:num w:numId="37">
    <w:abstractNumId w:val="1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77"/>
    <w:rsid w:val="000046FB"/>
    <w:rsid w:val="000269CA"/>
    <w:rsid w:val="00031EB4"/>
    <w:rsid w:val="00035628"/>
    <w:rsid w:val="00070D6B"/>
    <w:rsid w:val="00073EB1"/>
    <w:rsid w:val="00084EFD"/>
    <w:rsid w:val="000A1C37"/>
    <w:rsid w:val="000A69FA"/>
    <w:rsid w:val="000D43C2"/>
    <w:rsid w:val="00104BF7"/>
    <w:rsid w:val="00112FDD"/>
    <w:rsid w:val="00113A5D"/>
    <w:rsid w:val="001357E0"/>
    <w:rsid w:val="001738CD"/>
    <w:rsid w:val="00176C2F"/>
    <w:rsid w:val="0017730E"/>
    <w:rsid w:val="001964F2"/>
    <w:rsid w:val="001F3D14"/>
    <w:rsid w:val="001F62FE"/>
    <w:rsid w:val="00210496"/>
    <w:rsid w:val="0021116C"/>
    <w:rsid w:val="00251927"/>
    <w:rsid w:val="002B77B6"/>
    <w:rsid w:val="002E0FB3"/>
    <w:rsid w:val="00311045"/>
    <w:rsid w:val="00311A95"/>
    <w:rsid w:val="003245E1"/>
    <w:rsid w:val="003323F3"/>
    <w:rsid w:val="0033265F"/>
    <w:rsid w:val="00336A26"/>
    <w:rsid w:val="00342968"/>
    <w:rsid w:val="00374481"/>
    <w:rsid w:val="003B598C"/>
    <w:rsid w:val="003C3618"/>
    <w:rsid w:val="003D0B68"/>
    <w:rsid w:val="003D4295"/>
    <w:rsid w:val="003E7F45"/>
    <w:rsid w:val="003F2C6C"/>
    <w:rsid w:val="0040542C"/>
    <w:rsid w:val="004500D4"/>
    <w:rsid w:val="004840AD"/>
    <w:rsid w:val="00484586"/>
    <w:rsid w:val="004953FA"/>
    <w:rsid w:val="004979DD"/>
    <w:rsid w:val="004D475A"/>
    <w:rsid w:val="004E1263"/>
    <w:rsid w:val="004E3568"/>
    <w:rsid w:val="004E7C2B"/>
    <w:rsid w:val="004F0A74"/>
    <w:rsid w:val="005023EE"/>
    <w:rsid w:val="00535A0D"/>
    <w:rsid w:val="005848D6"/>
    <w:rsid w:val="005E182C"/>
    <w:rsid w:val="005E3103"/>
    <w:rsid w:val="005F5E5B"/>
    <w:rsid w:val="00630CC4"/>
    <w:rsid w:val="006375D3"/>
    <w:rsid w:val="00644961"/>
    <w:rsid w:val="00653AB5"/>
    <w:rsid w:val="00662730"/>
    <w:rsid w:val="00695504"/>
    <w:rsid w:val="006A2F0B"/>
    <w:rsid w:val="006D34E9"/>
    <w:rsid w:val="006E660D"/>
    <w:rsid w:val="00750101"/>
    <w:rsid w:val="007B43D7"/>
    <w:rsid w:val="007D5520"/>
    <w:rsid w:val="008000E8"/>
    <w:rsid w:val="00804C8E"/>
    <w:rsid w:val="0081087E"/>
    <w:rsid w:val="00815F3D"/>
    <w:rsid w:val="008248E1"/>
    <w:rsid w:val="00854867"/>
    <w:rsid w:val="00881BEB"/>
    <w:rsid w:val="00885C15"/>
    <w:rsid w:val="008B69E1"/>
    <w:rsid w:val="008D5334"/>
    <w:rsid w:val="008F65C9"/>
    <w:rsid w:val="008F7564"/>
    <w:rsid w:val="008F77AE"/>
    <w:rsid w:val="00915077"/>
    <w:rsid w:val="0093317E"/>
    <w:rsid w:val="00940E6A"/>
    <w:rsid w:val="00941C13"/>
    <w:rsid w:val="009557C4"/>
    <w:rsid w:val="0098505E"/>
    <w:rsid w:val="009B4262"/>
    <w:rsid w:val="009C41EE"/>
    <w:rsid w:val="009C6B60"/>
    <w:rsid w:val="009C7147"/>
    <w:rsid w:val="009D45C6"/>
    <w:rsid w:val="009D5D7E"/>
    <w:rsid w:val="009F1B60"/>
    <w:rsid w:val="009F47D4"/>
    <w:rsid w:val="00A11C04"/>
    <w:rsid w:val="00A25887"/>
    <w:rsid w:val="00A53CA8"/>
    <w:rsid w:val="00A63EEE"/>
    <w:rsid w:val="00A851ED"/>
    <w:rsid w:val="00A90908"/>
    <w:rsid w:val="00A978C8"/>
    <w:rsid w:val="00AA1BF4"/>
    <w:rsid w:val="00AC475A"/>
    <w:rsid w:val="00AC49EA"/>
    <w:rsid w:val="00AD7FA7"/>
    <w:rsid w:val="00AF6A4F"/>
    <w:rsid w:val="00B1405F"/>
    <w:rsid w:val="00B30BF9"/>
    <w:rsid w:val="00B36032"/>
    <w:rsid w:val="00B740A1"/>
    <w:rsid w:val="00B749F7"/>
    <w:rsid w:val="00B7607E"/>
    <w:rsid w:val="00B95B47"/>
    <w:rsid w:val="00BA043B"/>
    <w:rsid w:val="00BB06F9"/>
    <w:rsid w:val="00BB307A"/>
    <w:rsid w:val="00BB510C"/>
    <w:rsid w:val="00BC4CB2"/>
    <w:rsid w:val="00BE4C2A"/>
    <w:rsid w:val="00C00086"/>
    <w:rsid w:val="00C00472"/>
    <w:rsid w:val="00C0122B"/>
    <w:rsid w:val="00C02C87"/>
    <w:rsid w:val="00C21415"/>
    <w:rsid w:val="00C22457"/>
    <w:rsid w:val="00C31AE5"/>
    <w:rsid w:val="00C31FDC"/>
    <w:rsid w:val="00C72FA2"/>
    <w:rsid w:val="00CB057C"/>
    <w:rsid w:val="00CB3816"/>
    <w:rsid w:val="00CC57BB"/>
    <w:rsid w:val="00D03831"/>
    <w:rsid w:val="00D07481"/>
    <w:rsid w:val="00D47832"/>
    <w:rsid w:val="00D5210B"/>
    <w:rsid w:val="00D563D8"/>
    <w:rsid w:val="00D61994"/>
    <w:rsid w:val="00D73699"/>
    <w:rsid w:val="00DA5E3A"/>
    <w:rsid w:val="00DB7DF9"/>
    <w:rsid w:val="00DD21EE"/>
    <w:rsid w:val="00DD3A7A"/>
    <w:rsid w:val="00E00B04"/>
    <w:rsid w:val="00E01D2B"/>
    <w:rsid w:val="00E17D6C"/>
    <w:rsid w:val="00EE586F"/>
    <w:rsid w:val="00F02A66"/>
    <w:rsid w:val="00F065A3"/>
    <w:rsid w:val="00F25DAD"/>
    <w:rsid w:val="00F7563D"/>
    <w:rsid w:val="00FA1A6F"/>
    <w:rsid w:val="00FB18F0"/>
    <w:rsid w:val="00FB305C"/>
    <w:rsid w:val="00FB4EFE"/>
    <w:rsid w:val="00FF130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07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07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915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5077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9150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915077"/>
    <w:pPr>
      <w:widowControl w:val="0"/>
      <w:shd w:val="clear" w:color="auto" w:fill="FFFFFF"/>
      <w:spacing w:before="240" w:after="78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+ Полужирный"/>
    <w:basedOn w:val="a5"/>
    <w:rsid w:val="009150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150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077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rsid w:val="009150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15077"/>
  </w:style>
  <w:style w:type="character" w:customStyle="1" w:styleId="js-phone-number">
    <w:name w:val="js-phone-number"/>
    <w:basedOn w:val="a0"/>
    <w:rsid w:val="00915077"/>
  </w:style>
  <w:style w:type="character" w:customStyle="1" w:styleId="fontstyle01">
    <w:name w:val="fontstyle01"/>
    <w:basedOn w:val="a0"/>
    <w:rsid w:val="009150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Emphasis"/>
    <w:qFormat/>
    <w:rsid w:val="00915077"/>
    <w:rPr>
      <w:i/>
      <w:iCs/>
    </w:rPr>
  </w:style>
  <w:style w:type="character" w:customStyle="1" w:styleId="Heading1Char">
    <w:name w:val="Heading 1 Char"/>
    <w:uiPriority w:val="9"/>
    <w:rsid w:val="009150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uiPriority w:val="99"/>
    <w:rsid w:val="00915077"/>
    <w:pPr>
      <w:ind w:left="720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15077"/>
    <w:rPr>
      <w:rFonts w:ascii="Calibri" w:eastAsia="Times New Roman" w:hAnsi="Calibri" w:cs="Calibri"/>
    </w:rPr>
  </w:style>
  <w:style w:type="paragraph" w:styleId="ac">
    <w:name w:val="header"/>
    <w:basedOn w:val="a"/>
    <w:link w:val="ab"/>
    <w:uiPriority w:val="99"/>
    <w:semiHidden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paragraph" w:styleId="ad">
    <w:name w:val="footer"/>
    <w:basedOn w:val="a"/>
    <w:link w:val="ae"/>
    <w:uiPriority w:val="99"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sid w:val="00915077"/>
    <w:rPr>
      <w:rFonts w:ascii="Calibri" w:eastAsia="Times New Roman" w:hAnsi="Calibri" w:cs="Calibri"/>
    </w:rPr>
  </w:style>
  <w:style w:type="character" w:customStyle="1" w:styleId="fontstyle21">
    <w:name w:val="fontstyle21"/>
    <w:rsid w:val="00915077"/>
    <w:rPr>
      <w:rFonts w:ascii="Symbol" w:hAnsi="Symbol" w:cs="Symbol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915077"/>
    <w:pPr>
      <w:widowControl w:val="0"/>
      <w:autoSpaceDE w:val="0"/>
      <w:autoSpaceDN w:val="0"/>
      <w:spacing w:after="0" w:line="240" w:lineRule="auto"/>
      <w:ind w:left="261"/>
    </w:pPr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915077"/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915077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Calibri" w:eastAsia="Times New Roman" w:hAnsi="Calibri" w:cs="Calibri"/>
      <w:lang w:eastAsia="en-US"/>
    </w:rPr>
  </w:style>
  <w:style w:type="paragraph" w:customStyle="1" w:styleId="20">
    <w:name w:val="Абзац списка2"/>
    <w:basedOn w:val="a"/>
    <w:uiPriority w:val="99"/>
    <w:rsid w:val="00915077"/>
    <w:pPr>
      <w:spacing w:after="0" w:line="240" w:lineRule="auto"/>
      <w:ind w:left="720"/>
    </w:pPr>
    <w:rPr>
      <w:rFonts w:ascii="Calibri" w:eastAsia="Times New Roman" w:hAnsi="Calibri" w:cs="Calibri"/>
      <w:noProof/>
      <w:sz w:val="24"/>
      <w:szCs w:val="24"/>
      <w:lang w:val="en-GB"/>
    </w:rPr>
  </w:style>
  <w:style w:type="paragraph" w:customStyle="1" w:styleId="Default">
    <w:name w:val="Default"/>
    <w:rsid w:val="00915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31104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C0122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0122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07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07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915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5077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9150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915077"/>
    <w:pPr>
      <w:widowControl w:val="0"/>
      <w:shd w:val="clear" w:color="auto" w:fill="FFFFFF"/>
      <w:spacing w:before="240" w:after="78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+ Полужирный"/>
    <w:basedOn w:val="a5"/>
    <w:rsid w:val="009150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150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077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rsid w:val="009150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15077"/>
  </w:style>
  <w:style w:type="character" w:customStyle="1" w:styleId="js-phone-number">
    <w:name w:val="js-phone-number"/>
    <w:basedOn w:val="a0"/>
    <w:rsid w:val="00915077"/>
  </w:style>
  <w:style w:type="character" w:customStyle="1" w:styleId="fontstyle01">
    <w:name w:val="fontstyle01"/>
    <w:basedOn w:val="a0"/>
    <w:rsid w:val="009150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Emphasis"/>
    <w:qFormat/>
    <w:rsid w:val="00915077"/>
    <w:rPr>
      <w:i/>
      <w:iCs/>
    </w:rPr>
  </w:style>
  <w:style w:type="character" w:customStyle="1" w:styleId="Heading1Char">
    <w:name w:val="Heading 1 Char"/>
    <w:uiPriority w:val="9"/>
    <w:rsid w:val="009150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uiPriority w:val="99"/>
    <w:rsid w:val="00915077"/>
    <w:pPr>
      <w:ind w:left="720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15077"/>
    <w:rPr>
      <w:rFonts w:ascii="Calibri" w:eastAsia="Times New Roman" w:hAnsi="Calibri" w:cs="Calibri"/>
    </w:rPr>
  </w:style>
  <w:style w:type="paragraph" w:styleId="ac">
    <w:name w:val="header"/>
    <w:basedOn w:val="a"/>
    <w:link w:val="ab"/>
    <w:uiPriority w:val="99"/>
    <w:semiHidden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paragraph" w:styleId="ad">
    <w:name w:val="footer"/>
    <w:basedOn w:val="a"/>
    <w:link w:val="ae"/>
    <w:uiPriority w:val="99"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sid w:val="00915077"/>
    <w:rPr>
      <w:rFonts w:ascii="Calibri" w:eastAsia="Times New Roman" w:hAnsi="Calibri" w:cs="Calibri"/>
    </w:rPr>
  </w:style>
  <w:style w:type="character" w:customStyle="1" w:styleId="fontstyle21">
    <w:name w:val="fontstyle21"/>
    <w:rsid w:val="00915077"/>
    <w:rPr>
      <w:rFonts w:ascii="Symbol" w:hAnsi="Symbol" w:cs="Symbol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915077"/>
    <w:pPr>
      <w:widowControl w:val="0"/>
      <w:autoSpaceDE w:val="0"/>
      <w:autoSpaceDN w:val="0"/>
      <w:spacing w:after="0" w:line="240" w:lineRule="auto"/>
      <w:ind w:left="261"/>
    </w:pPr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915077"/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915077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Calibri" w:eastAsia="Times New Roman" w:hAnsi="Calibri" w:cs="Calibri"/>
      <w:lang w:eastAsia="en-US"/>
    </w:rPr>
  </w:style>
  <w:style w:type="paragraph" w:customStyle="1" w:styleId="20">
    <w:name w:val="Абзац списка2"/>
    <w:basedOn w:val="a"/>
    <w:uiPriority w:val="99"/>
    <w:rsid w:val="00915077"/>
    <w:pPr>
      <w:spacing w:after="0" w:line="240" w:lineRule="auto"/>
      <w:ind w:left="720"/>
    </w:pPr>
    <w:rPr>
      <w:rFonts w:ascii="Calibri" w:eastAsia="Times New Roman" w:hAnsi="Calibri" w:cs="Calibri"/>
      <w:noProof/>
      <w:sz w:val="24"/>
      <w:szCs w:val="24"/>
      <w:lang w:val="en-GB"/>
    </w:rPr>
  </w:style>
  <w:style w:type="paragraph" w:customStyle="1" w:styleId="Default">
    <w:name w:val="Default"/>
    <w:rsid w:val="00915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31104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C0122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012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D210-A992-49F7-BE57-AC911C50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2024-03-13T05:51:00Z</cp:lastPrinted>
  <dcterms:created xsi:type="dcterms:W3CDTF">2025-03-10T17:20:00Z</dcterms:created>
  <dcterms:modified xsi:type="dcterms:W3CDTF">2025-03-10T17:20:00Z</dcterms:modified>
</cp:coreProperties>
</file>